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BF360C"/>
          <w:sz w:val="44"/>
          <w:szCs w:val="44"/>
        </w:rPr>
        <w:t xml:space="preserve">Lerato Molefe</w:t>
      </w:r>
    </w:p>
    <w:p>
      <w:pPr>
        <w:spacing w:after="6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Head of Sales  |  B2B Enterprise  |  R200M+ Revenue Track Record</w:t>
      </w:r>
    </w:p>
    <w:p>
      <w:pPr>
        <w:pBdr>
          <w:bottom w:val="single" w:color="DDDDDD" w:sz="4"/>
        </w:pBdr>
        <w:spacing w:after="16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lerato.m@gmail.com  |  +27 83 999 0011  |  Johannesburg, GP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9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F360C"/>
                <w:sz w:val="32"/>
                <w:szCs w:val="32"/>
              </w:rPr>
              <w:t xml:space="preserve">R210M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55555"/>
                <w:sz w:val="16"/>
                <w:szCs w:val="16"/>
              </w:rPr>
              <w:t xml:space="preserve">Revenue Generated</w:t>
            </w:r>
          </w:p>
        </w:tc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9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F360C"/>
                <w:sz w:val="32"/>
                <w:szCs w:val="32"/>
              </w:rPr>
              <w:t xml:space="preserve">148%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55555"/>
                <w:sz w:val="16"/>
                <w:szCs w:val="16"/>
              </w:rPr>
              <w:t xml:space="preserve">Quota Attainment</w:t>
            </w:r>
          </w:p>
        </w:tc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9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F360C"/>
                <w:sz w:val="32"/>
                <w:szCs w:val="32"/>
              </w:rPr>
              <w:t xml:space="preserve">24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55555"/>
                <w:sz w:val="16"/>
                <w:szCs w:val="16"/>
              </w:rPr>
              <w:t xml:space="preserve">Team Size Led</w:t>
            </w:r>
          </w:p>
        </w:tc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E9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F360C"/>
                <w:sz w:val="32"/>
                <w:szCs w:val="32"/>
              </w:rPr>
              <w:t xml:space="preserve">91%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55555"/>
                <w:sz w:val="16"/>
                <w:szCs w:val="16"/>
              </w:rPr>
              <w:t xml:space="preserve">Retention Rate</w:t>
            </w:r>
          </w:p>
        </w:tc>
      </w:tr>
    </w:tbl>
    <w:p>
      <w:pPr>
        <w:pBdr>
          <w:bottom w:val="single" w:color="BF360C" w:sz="6"/>
        </w:pBdr>
        <w:spacing w:after="80" w:before="200"/>
      </w:pPr>
      <w:r>
        <w:rPr>
          <w:rFonts w:ascii="Calibri" w:cs="Calibri" w:eastAsia="Calibri" w:hAnsi="Calibri"/>
          <w:b/>
          <w:bCs/>
          <w:color w:val="BF360C"/>
          <w:sz w:val="24"/>
          <w:szCs w:val="24"/>
        </w:rPr>
        <w:t xml:space="preserve">PROFESSIONAL SUMMARY</w:t>
      </w:r>
    </w:p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>Results-driven enterprise sales leader with 12 years converting complex B2B deals in SaaS, financial services, and telecoms. Generated R210M in new business over career. Known for building high-performance sales cultures and winning strategic accounts that competitors could not crack.</w:t>
      </w:r>
    </w:p>
    <w:p>
      <w:pPr>
        <w:pBdr>
          <w:bottom w:val="single" w:color="BF360C" w:sz="6"/>
        </w:pBdr>
        <w:spacing w:after="80" w:before="200"/>
      </w:pPr>
      <w:r>
        <w:rPr>
          <w:rFonts w:ascii="Calibri" w:cs="Calibri" w:eastAsia="Calibri" w:hAnsi="Calibri"/>
          <w:b/>
          <w:bCs/>
          <w:color w:val="BF360C"/>
          <w:sz w:val="24"/>
          <w:szCs w:val="24"/>
        </w:rPr>
        <w:t xml:space="preserve">EXPERIENCE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Head of Sales (Enterprise) — CloudBase SA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2020 – Present  |  Johannesburg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Grew enterprise ARR from R18M to R74M in 36 months — 411% growth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Closed 3 strategic accounts (R5M+ ACV each) pursued unsuccessfully for 2+ years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Built and led 24-person sales team; 18 of 24 reps achieving 100%+ quota in 2023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Account Executive — Telkom Business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2016 – 2020  |  Johannesburg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Ranked #1 nationally for 3 consecutive years; 148% average quota attainment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Won R22M government connectivity contract — largest single deal in division history</w:t>
      </w:r>
    </w:p>
    <w:p>
      <w:pPr>
        <w:pBdr>
          <w:bottom w:val="single" w:color="BF360C" w:sz="6"/>
        </w:pBdr>
        <w:spacing w:after="80" w:before="200"/>
      </w:pPr>
      <w:r>
        <w:rPr>
          <w:rFonts w:ascii="Calibri" w:cs="Calibri" w:eastAsia="Calibri" w:hAnsi="Calibri"/>
          <w:b/>
          <w:bCs/>
          <w:color w:val="BF360C"/>
          <w:sz w:val="24"/>
          <w:szCs w:val="24"/>
        </w:rPr>
        <w:t xml:space="preserve">EDUCATION</w:t>
      </w:r>
    </w:p>
    <w:p>
      <w:r>
        <w:rPr>
          <w:rFonts w:ascii="Calibri" w:cs="Calibri" w:eastAsia="Calibri" w:hAnsi="Calibri"/>
          <w:sz w:val="20"/>
          <w:szCs w:val="20"/>
        </w:rPr>
        <w:t xml:space="preserve">BCom Business Management — University of Johannesburg  |  2012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2026-04-09T22:35:44.469Z</dcterms:created>
  <dcterms:modified xsi:type="dcterms:W3CDTF">2026-04-09T22:35:44.469Z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