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48C" w:val="clear"/>
            <w:tcMar>
              <w:top w:type="dxa" w:w="320"/>
              <w:left w:type="dxa" w:w="480"/>
              <w:bottom w:type="dxa" w:w="320"/>
              <w:right w:type="dxa" w:w="4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Keabetswe Modise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E1BEE7"/>
                <w:sz w:val="22"/>
                <w:szCs w:val="22"/>
              </w:rPr>
              <w:t xml:space="preserve">Head of Marketing  |  Brand Strategy  |  Digital Growth</w:t>
            </w:r>
          </w:p>
          <w:p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keabetswe.m@gmail.com  |  +27 76 555 1122  |  Johannesburg, GP</w:t>
            </w:r>
          </w:p>
        </w:tc>
      </w:tr>
    </w:tbl>
    <w:p>
      <w:pPr>
        <w:pBdr>
          <w:bottom w:val="single" w:color="6A1B9A" w:sz="6"/>
        </w:pBdr>
        <w:spacing w:after="80" w:before="200"/>
      </w:pPr>
      <w:r>
        <w:rPr>
          <w:rFonts w:ascii="Calibri" w:cs="Calibri" w:eastAsia="Calibri" w:hAnsi="Calibri"/>
          <w:b/>
          <w:bCs/>
          <w:color w:val="6A1B9A"/>
          <w:sz w:val="24"/>
          <w:szCs w:val="24"/>
        </w:rPr>
        <w:t xml:space="preserve">PROFESSIONAL SUMMARY</w:t>
      </w:r>
    </w:p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>Brand strategist and marketing leader with 11 years building campaigns that convert. Grew a challenger fintech brand from 40K to 1.2M users in 18 months through a data-driven integrated marketing strategy. Expert in digital performance marketing, brand positioning, and content strategy.</w:t>
      </w:r>
    </w:p>
    <w:p>
      <w:pPr>
        <w:pBdr>
          <w:bottom w:val="single" w:color="6A1B9A" w:sz="6"/>
        </w:pBdr>
        <w:spacing w:after="80" w:before="200"/>
      </w:pPr>
      <w:r>
        <w:rPr>
          <w:rFonts w:ascii="Calibri" w:cs="Calibri" w:eastAsia="Calibri" w:hAnsi="Calibri"/>
          <w:b/>
          <w:bCs/>
          <w:color w:val="6A1B9A"/>
          <w:sz w:val="24"/>
          <w:szCs w:val="24"/>
        </w:rPr>
        <w:t xml:space="preserve">EXPERIENCE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Head of Marketing — PulseFinance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2020 – Present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Grew user base from 40K to 1.2M in 18 months via integrated paid, SEO, and influencer strategy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Reduced CAC by 44% through A/B testing and conversion rate optimisation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Managed R28M annual marketing budget with 6.8x blended ROAS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Brand Manager — MultiChoice Africa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2016 – 2020  |  Randburg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Led pan-African brand refresh across 8 markets; brand recall improved by 31%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Executed R15M product launch campaign; 2.1M impressions in first 72 hours</w:t>
      </w:r>
    </w:p>
    <w:p>
      <w:pPr>
        <w:pBdr>
          <w:bottom w:val="single" w:color="6A1B9A" w:sz="6"/>
        </w:pBdr>
        <w:spacing w:after="80" w:before="200"/>
      </w:pPr>
      <w:r>
        <w:rPr>
          <w:rFonts w:ascii="Calibri" w:cs="Calibri" w:eastAsia="Calibri" w:hAnsi="Calibri"/>
          <w:b/>
          <w:bCs/>
          <w:color w:val="6A1B9A"/>
          <w:sz w:val="24"/>
          <w:szCs w:val="24"/>
        </w:rPr>
        <w:t xml:space="preserve">EDUCATION &amp; CERTIFICATIONS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BCom Marketing (Hons) — Wits Business School  |  2013</w:t>
      </w:r>
    </w:p>
    <w:p>
      <w:r>
        <w:rPr>
          <w:rFonts w:ascii="Calibri" w:cs="Calibri" w:eastAsia="Calibri" w:hAnsi="Calibri"/>
          <w:sz w:val="20"/>
          <w:szCs w:val="20"/>
        </w:rPr>
        <w:t xml:space="preserve">Google Analytics Certified  |  Meta Blueprint Certified  |  HubSpot CMS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2026-04-09T22:35:44.386Z</dcterms:created>
  <dcterms:modified xsi:type="dcterms:W3CDTF">2026-04-09T22:35:44.386Z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