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1B5E20"/>
          <w:sz w:val="44"/>
          <w:szCs w:val="44"/>
        </w:rPr>
        <w:t xml:space="preserve">LUNGELO SITHOLE</w:t>
      </w:r>
    </w:p>
    <w:p>
      <w:pPr>
        <w:spacing w:after="20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Director: Supply Chain Management  |  PFMA Specialist</w:t>
      </w:r>
    </w:p>
    <w:p>
      <w:pPr>
        <w:pBdr>
          <w:bottom w:val="single" w:color="1B5E20" w:sz="6"/>
        </w:pBdr>
        <w:spacing w:after="80" w:before="200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PERSONAL PARTICULARS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12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ID Number:</w:t>
            </w:r>
          </w:p>
        </w:tc>
        <w:tc>
          <w:tcPr>
            <w:tcW w:type="dxa" w:w="7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8703125678085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Equity Status:</w:t>
            </w:r>
          </w:p>
        </w:tc>
        <w:tc>
          <w:tcPr>
            <w:tcW w:type="dxa" w:w="7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African Male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Email:</w:t>
            </w:r>
          </w:p>
        </w:tc>
        <w:tc>
          <w:tcPr>
            <w:tcW w:type="dxa" w:w="7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l.sithole@gmail.com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Tel:</w:t>
            </w:r>
          </w:p>
        </w:tc>
        <w:tc>
          <w:tcPr>
            <w:tcW w:type="dxa" w:w="7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+27 73 222 8844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Location:</w:t>
            </w:r>
          </w:p>
        </w:tc>
        <w:tc>
          <w:tcPr>
            <w:tcW w:type="dxa" w:w="7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Pretoria, GP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Driver's Licence:</w:t>
            </w:r>
          </w:p>
        </w:tc>
        <w:tc>
          <w:tcPr>
            <w:tcW w:type="dxa" w:w="7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Code EB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PERSAL No.:</w:t>
            </w:r>
          </w:p>
        </w:tc>
        <w:tc>
          <w:tcPr>
            <w:tcW w:type="dxa" w:w="7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18976543</w:t>
            </w:r>
          </w:p>
        </w:tc>
      </w:tr>
    </w:tbl>
    <w:p>
      <w:pPr>
        <w:pBdr>
          <w:bottom w:val="single" w:color="1B5E20" w:sz="6"/>
        </w:pBdr>
        <w:spacing w:after="80" w:before="200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PROFESSIONAL PROFILE</w:t>
      </w:r>
    </w:p>
    <w:p>
      <w:pPr>
        <w:spacing w:after="140"/>
      </w:pPr>
      <w:r>
        <w:rPr>
          <w:rFonts w:ascii="Arial" w:cs="Arial" w:eastAsia="Arial" w:hAnsi="Arial"/>
          <w:sz w:val="19"/>
          <w:szCs w:val="19"/>
        </w:rPr>
        <w:t xml:space="preserve">Experienced SCM Director with 13 years in national and provincial government. Expert in PFMA compliance, bid committee management, and supply chain policy. Led overhaul of a R1.8B departmental procurement function, reducing irregular expenditure by 92% in two financial years.</w:t>
      </w:r>
    </w:p>
    <w:p>
      <w:pPr>
        <w:pBdr>
          <w:bottom w:val="single" w:color="1B5E20" w:sz="6"/>
        </w:pBdr>
        <w:spacing w:after="80" w:before="200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EMPLOYMENT HISTORY</w:t>
      </w:r>
    </w:p>
    <w:p>
      <w:pPr>
        <w:spacing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Director: SCM — Department of Public Works (National)</w:t>
      </w:r>
    </w:p>
    <w:p>
      <w:pPr>
        <w:spacing w:after="7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2019 – Present  |  Pretoria  |  Salary Level 13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Managed R1.8B procurement budget; reduced irregular expenditure from R145M to R12M in 24 months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Chaired bid adjudication and bid evaluation committees; 100% PFMA compliance for 4 years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Developed departmental SCM policy aligned to NT Instruction Notes 3 and 5 of 2021</w:t>
      </w:r>
    </w:p>
    <w:p>
      <w:pPr>
        <w:pBdr>
          <w:bottom w:val="single" w:color="1B5E20" w:sz="6"/>
        </w:pBdr>
        <w:spacing w:after="80" w:before="200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EDUCATION &amp; QUALIFICATIONS</w:t>
      </w:r>
    </w:p>
    <w:p>
      <w:pPr>
        <w:spacing w:after="60"/>
      </w:pPr>
      <w:r>
        <w:rPr>
          <w:rFonts w:ascii="Arial" w:cs="Arial" w:eastAsia="Arial" w:hAnsi="Arial"/>
          <w:sz w:val="19"/>
          <w:szCs w:val="19"/>
        </w:rPr>
        <w:t xml:space="preserve">MPA (Public Administration) — UNISA  |  2016  |  NQF Level 9</w:t>
      </w:r>
    </w:p>
    <w:p>
      <w:pPr>
        <w:spacing w:after="60"/>
      </w:pPr>
      <w:r>
        <w:rPr>
          <w:rFonts w:ascii="Arial" w:cs="Arial" w:eastAsia="Arial" w:hAnsi="Arial"/>
          <w:sz w:val="19"/>
          <w:szCs w:val="19"/>
        </w:rPr>
        <w:t xml:space="preserve">BAdmin (Public Management) — UNISA  |  2010  |  NQF Level 7</w:t>
      </w:r>
    </w:p>
    <w:p>
      <w:r>
        <w:rPr>
          <w:rFonts w:ascii="Arial" w:cs="Arial" w:eastAsia="Arial" w:hAnsi="Arial"/>
          <w:sz w:val="19"/>
          <w:szCs w:val="19"/>
        </w:rPr>
        <w:t xml:space="preserve">Certificate: PFMA for Senior Managers — NSG  |  2017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2026-04-09T22:35:44.371Z</dcterms:created>
  <dcterms:modified xsi:type="dcterms:W3CDTF">2026-04-09T22:35:44.371Z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