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b/>
          <w:bCs/>
          <w:color w:val="1A1A2E"/>
          <w:sz w:val="48"/>
          <w:szCs w:val="48"/>
        </w:rPr>
        <w:t xml:space="preserve">DAVID OKONKWO</w:t>
      </w:r>
    </w:p>
    <w:p>
      <w:pPr>
        <w:spacing w:after="60"/>
        <w:jc w:val="center"/>
      </w:pPr>
      <w:r>
        <w:rPr>
          <w:rFonts w:ascii="Georgia" w:cs="Georgia" w:eastAsia="Georgia" w:hAnsi="Georgia"/>
          <w:i/>
          <w:iCs/>
          <w:color w:val="C8A951"/>
          <w:sz w:val="24"/>
          <w:szCs w:val="24"/>
        </w:rPr>
        <w:t xml:space="preserve">Chief Financial Officer  |  Strategic Finance Leadership</w:t>
      </w:r>
    </w:p>
    <w:p>
      <w:pPr>
        <w:spacing w:after="80"/>
        <w:jc w:val="center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Pretoria, Gauteng  |  david.o@email.com  |  +27 83 000 0000  |  linkedin.com/in/davidokonkwo</w:t>
      </w:r>
    </w:p>
    <w:p>
      <w:pPr>
        <w:pBdr>
          <w:bottom w:val="single" w:color="C8A951" w:sz="4" w:space="1"/>
        </w:pBdr>
        <w:spacing w:before="80" w:after="80"/>
      </w:pPr>
    </w:p>
    <w:p>
      <w:pPr>
        <w:spacing w:before="200" w:after="80"/>
      </w:pPr>
      <w:r>
        <w:rPr>
          <w:rFonts w:ascii="Georgia" w:cs="Georgia" w:eastAsia="Georgia" w:hAnsi="Georgia"/>
          <w:b/>
          <w:bCs/>
          <w:caps/>
          <w:color w:val="1A1A2E"/>
          <w:sz w:val="26"/>
          <w:szCs w:val="26"/>
        </w:rPr>
        <w:t xml:space="preserve">Executive Summary</w:t>
      </w:r>
    </w:p>
    <w:p>
      <w:pPr>
        <w:spacing w:after="120"/>
      </w:pPr>
      <w:r>
        <w:rPr>
          <w:rFonts w:ascii="Georgia" w:cs="Georgia" w:eastAsia="Georgia" w:hAnsi="Georgia"/>
          <w:sz w:val="22"/>
          <w:szCs w:val="22"/>
        </w:rPr>
        <w:t xml:space="preserve">Senior finance executive with 15+ years of progressive leadership across JSE-listed companies, private equity, and multinational corporations. Demonstrated ability to drive financial transformation, manage R2B+ portfolios, and lead high-performing finance teams. Board-level communicator with deep expertise in M&amp;A, regulatory compliance, and organisational restructuring.</w:t>
      </w:r>
    </w:p>
    <w:p>
      <w:pPr>
        <w:pBdr>
          <w:bottom w:val="single" w:color="C8A951" w:sz="4" w:space="1"/>
        </w:pBdr>
        <w:spacing w:before="80" w:after="80"/>
      </w:pPr>
    </w:p>
    <w:p>
      <w:pPr>
        <w:spacing w:before="200" w:after="80"/>
      </w:pPr>
      <w:r>
        <w:rPr>
          <w:rFonts w:ascii="Georgia" w:cs="Georgia" w:eastAsia="Georgia" w:hAnsi="Georgia"/>
          <w:b/>
          <w:bCs/>
          <w:caps/>
          <w:color w:val="1A1A2E"/>
          <w:sz w:val="26"/>
          <w:szCs w:val="26"/>
        </w:rPr>
        <w:t xml:space="preserve">Core Competencies</w:t>
      </w:r>
    </w:p>
    <w:p>
      <w:pPr>
        <w:spacing w:after="120"/>
      </w:pPr>
      <w:r>
        <w:rPr>
          <w:rFonts w:ascii="Georgia" w:cs="Georgia" w:eastAsia="Georgia" w:hAnsi="Georgia"/>
          <w:color w:val="333333"/>
          <w:sz w:val="22"/>
          <w:szCs w:val="22"/>
        </w:rPr>
        <w:t xml:space="preserve">Strategic Financial Planning  |  M&amp;A Due Diligence  |  Investor Relations  |  Risk Management  |  IFRS Compliance  |  Treasury Management  |  Board Reporting  |  ERP Implementation  |  Cost Optimisation  |  Capital Allocation</w:t>
      </w:r>
    </w:p>
    <w:p>
      <w:pPr>
        <w:pBdr>
          <w:bottom w:val="single" w:color="C8A951" w:sz="4" w:space="1"/>
        </w:pBdr>
        <w:spacing w:before="80" w:after="80"/>
      </w:pPr>
    </w:p>
    <w:p>
      <w:pPr>
        <w:spacing w:before="200" w:after="80"/>
      </w:pPr>
      <w:r>
        <w:rPr>
          <w:rFonts w:ascii="Georgia" w:cs="Georgia" w:eastAsia="Georgia" w:hAnsi="Georgia"/>
          <w:b/>
          <w:bCs/>
          <w:caps/>
          <w:color w:val="1A1A2E"/>
          <w:sz w:val="26"/>
          <w:szCs w:val="26"/>
        </w:rPr>
        <w:t xml:space="preserve">Career History</w:t>
      </w:r>
    </w:p>
    <w:p>
      <w:pPr>
        <w:tabs>
          <w:tab w:val="right" w:pos="9360"/>
        </w:tabs>
        <w:spacing w:before="80" w:after="20"/>
      </w:pPr>
      <w:r>
        <w:rPr>
          <w:rFonts w:ascii="Georgia" w:cs="Georgia" w:eastAsia="Georgia" w:hAnsi="Georgia"/>
          <w:b/>
          <w:bCs/>
          <w:sz w:val="24"/>
          <w:szCs w:val="24"/>
        </w:rPr>
        <w:t xml:space="preserve">Chief Financial Officer</w:t>
      </w:r>
      <w:r>
        <w:rPr>
          <w:rFonts w:ascii="Georgia" w:cs="Georgia" w:eastAsia="Georgia" w:hAnsi="Georgia"/>
          <w:color w:val="888888"/>
          <w:sz w:val="20"/>
          <w:szCs w:val="20"/>
        </w:rPr>
        <w:t xml:space="preserve">	2019 – Present</w:t>
      </w:r>
    </w:p>
    <w:p>
      <w:pPr>
        <w:spacing w:after="8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Meridian Holdings Ltd (JSE-listed), Pretoria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Georgia" w:cs="Georgia" w:eastAsia="Georgia" w:hAnsi="Georgia"/>
          <w:sz w:val="22"/>
          <w:szCs w:val="22"/>
        </w:rPr>
        <w:t xml:space="preserve">Oversaw a R4.2B balance sheet, delivering 12% year-on-year EBITDA improvement over 4 consecutive years.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Georgia" w:cs="Georgia" w:eastAsia="Georgia" w:hAnsi="Georgia"/>
          <w:sz w:val="22"/>
          <w:szCs w:val="22"/>
        </w:rPr>
        <w:t xml:space="preserve">Led a R900M acquisition, managing due diligence, integration, and post-merger synergy realisation.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Georgia" w:cs="Georgia" w:eastAsia="Georgia" w:hAnsi="Georgia"/>
          <w:sz w:val="22"/>
          <w:szCs w:val="22"/>
        </w:rPr>
        <w:t xml:space="preserve">Restructured the finance function, reducing headcount costs by 18% while improving reporting accuracy.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Georgia" w:cs="Georgia" w:eastAsia="Georgia" w:hAnsi="Georgia"/>
          <w:sz w:val="22"/>
          <w:szCs w:val="22"/>
        </w:rPr>
        <w:t xml:space="preserve">Presented quarterly results to the JSE board and institutional investors, maintaining AAA credit rating.</w:t>
      </w:r>
    </w:p>
    <w:p>
      <w:pPr>
        <w:tabs>
          <w:tab w:val="right" w:pos="9360"/>
        </w:tabs>
        <w:spacing w:before="120" w:after="20"/>
      </w:pPr>
      <w:r>
        <w:rPr>
          <w:rFonts w:ascii="Georgia" w:cs="Georgia" w:eastAsia="Georgia" w:hAnsi="Georgia"/>
          <w:b/>
          <w:bCs/>
          <w:sz w:val="24"/>
          <w:szCs w:val="24"/>
        </w:rPr>
        <w:t xml:space="preserve">Finance Director</w:t>
      </w:r>
      <w:r>
        <w:rPr>
          <w:rFonts w:ascii="Georgia" w:cs="Georgia" w:eastAsia="Georgia" w:hAnsi="Georgia"/>
          <w:color w:val="888888"/>
          <w:sz w:val="20"/>
          <w:szCs w:val="20"/>
        </w:rPr>
        <w:t xml:space="preserve">	2014 – 2019</w:t>
      </w:r>
    </w:p>
    <w:p>
      <w:pPr>
        <w:spacing w:after="8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Continental Resources SA, Johannesburg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Georgia" w:cs="Georgia" w:eastAsia="Georgia" w:hAnsi="Georgia"/>
          <w:sz w:val="22"/>
          <w:szCs w:val="22"/>
        </w:rPr>
        <w:t xml:space="preserve">Managed a team of 22 finance professionals across 4 African markets.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Georgia" w:cs="Georgia" w:eastAsia="Georgia" w:hAnsi="Georgia"/>
          <w:sz w:val="22"/>
          <w:szCs w:val="22"/>
        </w:rPr>
        <w:t xml:space="preserve">Implemented SAP S/4HANA ERP system across 8 subsidiaries, delivering R15M in operational savings.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Georgia" w:cs="Georgia" w:eastAsia="Georgia" w:hAnsi="Georgia"/>
          <w:sz w:val="22"/>
          <w:szCs w:val="22"/>
        </w:rPr>
        <w:t xml:space="preserve">Negotiated a R500M revolving credit facility with consortium of commercial banks at favourable rates.</w:t>
      </w:r>
    </w:p>
    <w:p>
      <w:pPr>
        <w:pBdr>
          <w:bottom w:val="single" w:color="C8A951" w:sz="4" w:space="1"/>
        </w:pBdr>
        <w:spacing w:before="80" w:after="80"/>
      </w:pPr>
    </w:p>
    <w:p>
      <w:pPr>
        <w:spacing w:before="200" w:after="80"/>
      </w:pPr>
      <w:r>
        <w:rPr>
          <w:rFonts w:ascii="Georgia" w:cs="Georgia" w:eastAsia="Georgia" w:hAnsi="Georgia"/>
          <w:b/>
          <w:bCs/>
          <w:caps/>
          <w:color w:val="1A1A2E"/>
          <w:sz w:val="26"/>
          <w:szCs w:val="26"/>
        </w:rPr>
        <w:t xml:space="preserve">Education &amp; Qualifications</w:t>
      </w:r>
    </w:p>
    <w:p>
      <w:pPr>
        <w:tabs>
          <w:tab w:val="right" w:pos="9360"/>
        </w:tabs>
        <w:spacing w:before="80" w:after="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MBA – Finance &amp; Strategy</w:t>
      </w:r>
      <w:r>
        <w:rPr>
          <w:rFonts w:ascii="Georgia" w:cs="Georgia" w:eastAsia="Georgia" w:hAnsi="Georgia"/>
          <w:color w:val="888888"/>
          <w:sz w:val="20"/>
          <w:szCs w:val="20"/>
        </w:rPr>
        <w:t xml:space="preserve">	2012</w:t>
      </w:r>
    </w:p>
    <w:p>
      <w:pPr>
        <w:spacing w:after="6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Wits Business School, Johannesburg</w:t>
      </w:r>
    </w:p>
    <w:p>
      <w:pPr>
        <w:tabs>
          <w:tab w:val="right" w:pos="9360"/>
        </w:tabs>
        <w:spacing w:before="80" w:after="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BCom Accounting (Honours)</w:t>
      </w:r>
      <w:r>
        <w:rPr>
          <w:rFonts w:ascii="Georgia" w:cs="Georgia" w:eastAsia="Georgia" w:hAnsi="Georgia"/>
          <w:color w:val="888888"/>
          <w:sz w:val="20"/>
          <w:szCs w:val="20"/>
        </w:rPr>
        <w:t xml:space="preserve">	2008</w:t>
      </w:r>
    </w:p>
    <w:p>
      <w:pPr>
        <w:spacing w:after="6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University of Pretoria</w:t>
      </w:r>
    </w:p>
    <w:p>
      <w:pPr>
        <w:spacing w:before="80" w:after="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CA(SA) – South African Institute of Chartered Accountants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2026-03-13T01:18:26.736Z</dcterms:created>
  <dcterms:modified xsi:type="dcterms:W3CDTF">2026-03-13T01:18:26.736Z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